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67" w:rsidRDefault="00583DD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Аналитическая справка по результатам проведения диагностики</w:t>
      </w:r>
      <w:r w:rsidR="002A4F5E">
        <w:rPr>
          <w:b/>
          <w:sz w:val="28"/>
        </w:rPr>
        <w:t xml:space="preserve"> </w:t>
      </w:r>
      <w:r>
        <w:rPr>
          <w:b/>
          <w:sz w:val="28"/>
        </w:rPr>
        <w:t xml:space="preserve">(формирование основ </w:t>
      </w:r>
      <w:r w:rsidR="002A4F5E">
        <w:rPr>
          <w:b/>
          <w:sz w:val="28"/>
        </w:rPr>
        <w:t>финансовой грамотности дете</w:t>
      </w:r>
      <w:r>
        <w:rPr>
          <w:b/>
          <w:sz w:val="28"/>
        </w:rPr>
        <w:t>й)</w:t>
      </w:r>
    </w:p>
    <w:p w:rsidR="00D74D67" w:rsidRDefault="002A4F5E" w:rsidP="001F21C2">
      <w:pPr>
        <w:spacing w:after="0"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</w:t>
      </w:r>
    </w:p>
    <w:p w:rsidR="00583DD2" w:rsidRDefault="002A4F5E" w:rsidP="001F21C2">
      <w:pPr>
        <w:spacing w:after="0" w:line="360" w:lineRule="auto"/>
        <w:ind w:firstLine="705"/>
        <w:jc w:val="both"/>
        <w:rPr>
          <w:rFonts w:eastAsia="Journal"/>
          <w:sz w:val="28"/>
          <w:szCs w:val="28"/>
        </w:rPr>
      </w:pPr>
      <w:bookmarkStart w:id="0" w:name="_dx_frag_StartFragment"/>
      <w:bookmarkEnd w:id="0"/>
      <w:r>
        <w:rPr>
          <w:sz w:val="28"/>
        </w:rPr>
        <w:t xml:space="preserve">Диагностика </w:t>
      </w:r>
      <w:r w:rsidR="00583DD2">
        <w:rPr>
          <w:sz w:val="28"/>
        </w:rPr>
        <w:t xml:space="preserve">проводилась по методикам А.Д. Шатовой </w:t>
      </w:r>
      <w:r w:rsidR="00583DD2" w:rsidRPr="00583DD2">
        <w:rPr>
          <w:sz w:val="28"/>
        </w:rPr>
        <w:t>(</w:t>
      </w:r>
      <w:r w:rsidR="00583DD2" w:rsidRPr="00583DD2">
        <w:rPr>
          <w:bCs/>
          <w:sz w:val="28"/>
          <w:szCs w:val="28"/>
        </w:rPr>
        <w:t>задание «Испечём печенье к чаю», сюжетно-дидактическая игра «Если бы я бы</w:t>
      </w:r>
      <w:proofErr w:type="gramStart"/>
      <w:r w:rsidR="00583DD2" w:rsidRPr="00583DD2">
        <w:rPr>
          <w:bCs/>
          <w:sz w:val="28"/>
          <w:szCs w:val="28"/>
        </w:rPr>
        <w:t>л(</w:t>
      </w:r>
      <w:proofErr w:type="gramEnd"/>
      <w:r w:rsidR="00583DD2" w:rsidRPr="00583DD2">
        <w:rPr>
          <w:bCs/>
          <w:sz w:val="28"/>
          <w:szCs w:val="28"/>
        </w:rPr>
        <w:t xml:space="preserve">а) папой (мамой)…», </w:t>
      </w:r>
      <w:r w:rsidR="00583DD2" w:rsidRPr="00583DD2">
        <w:rPr>
          <w:rFonts w:eastAsia="Journal"/>
          <w:sz w:val="28"/>
          <w:szCs w:val="28"/>
        </w:rPr>
        <w:t xml:space="preserve">задание в ходе продуктивной деятельности, связанной с трудом, </w:t>
      </w:r>
      <w:r w:rsidR="00583DD2">
        <w:rPr>
          <w:rFonts w:eastAsia="Journal"/>
          <w:sz w:val="28"/>
          <w:szCs w:val="28"/>
        </w:rPr>
        <w:t xml:space="preserve">а также </w:t>
      </w:r>
      <w:r w:rsidR="00583DD2" w:rsidRPr="00583DD2">
        <w:rPr>
          <w:rFonts w:eastAsia="Journal"/>
          <w:sz w:val="28"/>
          <w:szCs w:val="28"/>
        </w:rPr>
        <w:t>индивидуальные беседы, наблюдение).</w:t>
      </w:r>
    </w:p>
    <w:p w:rsidR="00583DD2" w:rsidRPr="00583DD2" w:rsidRDefault="00583DD2" w:rsidP="001F21C2">
      <w:pPr>
        <w:spacing w:after="0" w:line="360" w:lineRule="auto"/>
        <w:ind w:firstLine="705"/>
        <w:jc w:val="both"/>
        <w:rPr>
          <w:rFonts w:eastAsia="Journal"/>
          <w:sz w:val="28"/>
          <w:szCs w:val="28"/>
        </w:rPr>
      </w:pPr>
      <w:r>
        <w:rPr>
          <w:rFonts w:eastAsia="Journal"/>
          <w:sz w:val="28"/>
          <w:szCs w:val="28"/>
        </w:rPr>
        <w:t>В результате проведенной диагностики получены следующие результаты:</w:t>
      </w:r>
    </w:p>
    <w:p w:rsidR="00D74D67" w:rsidRDefault="00583DD2" w:rsidP="001F21C2">
      <w:pPr>
        <w:spacing w:after="0" w:line="360" w:lineRule="auto"/>
        <w:ind w:firstLine="705"/>
        <w:jc w:val="both"/>
        <w:rPr>
          <w:sz w:val="28"/>
        </w:rPr>
      </w:pPr>
      <w:r>
        <w:rPr>
          <w:sz w:val="28"/>
        </w:rPr>
        <w:t xml:space="preserve"> </w:t>
      </w:r>
    </w:p>
    <w:p w:rsidR="004674FF" w:rsidRPr="004674FF" w:rsidRDefault="004674FF" w:rsidP="001F21C2">
      <w:pPr>
        <w:spacing w:after="0" w:line="360" w:lineRule="auto"/>
        <w:ind w:firstLine="705"/>
        <w:jc w:val="center"/>
        <w:rPr>
          <w:b/>
          <w:sz w:val="28"/>
        </w:rPr>
      </w:pPr>
      <w:r w:rsidRPr="004674FF">
        <w:rPr>
          <w:b/>
          <w:sz w:val="28"/>
        </w:rPr>
        <w:t>Представления о профессиях</w:t>
      </w:r>
    </w:p>
    <w:p w:rsidR="004674FF" w:rsidRDefault="004674FF" w:rsidP="001F21C2">
      <w:pPr>
        <w:spacing w:after="0" w:line="360" w:lineRule="auto"/>
        <w:ind w:firstLine="705"/>
        <w:jc w:val="both"/>
        <w:rPr>
          <w:color w:val="8B0000"/>
          <w:sz w:val="28"/>
        </w:rPr>
      </w:pPr>
      <w:r w:rsidRPr="004674FF">
        <w:rPr>
          <w:noProof/>
          <w:color w:val="8B0000"/>
          <w:sz w:val="28"/>
        </w:rPr>
        <w:drawing>
          <wp:inline distT="0" distB="0" distL="0" distR="0" wp14:anchorId="573CE9B8" wp14:editId="56DF2098">
            <wp:extent cx="3000375" cy="33432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4674FF">
        <w:rPr>
          <w:noProof/>
          <w:color w:val="8B0000"/>
          <w:sz w:val="28"/>
        </w:rPr>
        <w:drawing>
          <wp:inline distT="0" distB="0" distL="0" distR="0" wp14:anchorId="48F23E83" wp14:editId="1054F285">
            <wp:extent cx="2914650" cy="33432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674FF" w:rsidRDefault="004674FF" w:rsidP="001F21C2">
      <w:pPr>
        <w:spacing w:after="0" w:line="360" w:lineRule="auto"/>
        <w:jc w:val="both"/>
        <w:rPr>
          <w:color w:val="8B0000"/>
          <w:sz w:val="28"/>
        </w:rPr>
      </w:pPr>
    </w:p>
    <w:p w:rsidR="004674FF" w:rsidRDefault="002D21E5" w:rsidP="001F21C2">
      <w:pPr>
        <w:spacing w:after="0" w:line="360" w:lineRule="auto"/>
        <w:ind w:firstLine="709"/>
        <w:jc w:val="both"/>
        <w:rPr>
          <w:sz w:val="28"/>
        </w:rPr>
      </w:pPr>
      <w:r w:rsidRPr="001F21C2">
        <w:rPr>
          <w:sz w:val="28"/>
        </w:rPr>
        <w:t>По критерию</w:t>
      </w:r>
      <w:r>
        <w:rPr>
          <w:b/>
          <w:sz w:val="28"/>
        </w:rPr>
        <w:t xml:space="preserve"> «</w:t>
      </w:r>
      <w:r>
        <w:rPr>
          <w:sz w:val="28"/>
        </w:rPr>
        <w:t>Н</w:t>
      </w:r>
      <w:r w:rsidR="002A4F5E">
        <w:rPr>
          <w:sz w:val="28"/>
        </w:rPr>
        <w:t>аличие представлений детей о содержании деятельности людей различных профессий взрослых</w:t>
      </w:r>
      <w:r>
        <w:rPr>
          <w:sz w:val="28"/>
        </w:rPr>
        <w:t>» мы видим положительную динамику. Н</w:t>
      </w:r>
      <w:r w:rsidR="002A4F5E">
        <w:rPr>
          <w:sz w:val="28"/>
        </w:rPr>
        <w:t xml:space="preserve">а начало года у </w:t>
      </w:r>
      <w:r>
        <w:rPr>
          <w:sz w:val="28"/>
        </w:rPr>
        <w:t xml:space="preserve">46 % </w:t>
      </w:r>
      <w:r w:rsidR="002A4F5E">
        <w:rPr>
          <w:sz w:val="28"/>
        </w:rPr>
        <w:t xml:space="preserve">детей </w:t>
      </w:r>
      <w:r>
        <w:rPr>
          <w:sz w:val="28"/>
        </w:rPr>
        <w:t xml:space="preserve"> низкий уровень </w:t>
      </w:r>
      <w:proofErr w:type="spellStart"/>
      <w:r>
        <w:rPr>
          <w:sz w:val="28"/>
        </w:rPr>
        <w:t>сформированности</w:t>
      </w:r>
      <w:proofErr w:type="spellEnd"/>
      <w:r w:rsidR="002A4F5E">
        <w:rPr>
          <w:sz w:val="28"/>
        </w:rPr>
        <w:t xml:space="preserve"> представлени</w:t>
      </w:r>
      <w:r>
        <w:rPr>
          <w:sz w:val="28"/>
        </w:rPr>
        <w:t>й</w:t>
      </w:r>
      <w:r w:rsidR="002A4F5E">
        <w:rPr>
          <w:sz w:val="28"/>
        </w:rPr>
        <w:t xml:space="preserve"> о </w:t>
      </w:r>
      <w:r>
        <w:rPr>
          <w:sz w:val="28"/>
        </w:rPr>
        <w:t>деятельности людей различных профессий</w:t>
      </w:r>
      <w:r w:rsidR="002A4F5E">
        <w:rPr>
          <w:sz w:val="28"/>
        </w:rPr>
        <w:t xml:space="preserve">, то согласно результатам на конец года показатель уменьшился до 7 %.  </w:t>
      </w:r>
    </w:p>
    <w:p w:rsidR="00D74D67" w:rsidRPr="004674FF" w:rsidRDefault="004674FF" w:rsidP="001F21C2">
      <w:pPr>
        <w:tabs>
          <w:tab w:val="left" w:pos="3345"/>
        </w:tabs>
        <w:spacing w:line="360" w:lineRule="auto"/>
        <w:rPr>
          <w:b/>
          <w:sz w:val="28"/>
        </w:rPr>
      </w:pPr>
      <w:r>
        <w:rPr>
          <w:sz w:val="28"/>
        </w:rPr>
        <w:tab/>
      </w:r>
      <w:r w:rsidRPr="004674FF">
        <w:rPr>
          <w:b/>
          <w:sz w:val="28"/>
        </w:rPr>
        <w:t>Понятия «Труд – продукт – деньги»</w:t>
      </w:r>
    </w:p>
    <w:p w:rsidR="004674FF" w:rsidRDefault="004674FF">
      <w:pPr>
        <w:spacing w:line="240" w:lineRule="auto"/>
        <w:ind w:firstLine="709"/>
        <w:jc w:val="both"/>
        <w:rPr>
          <w:b/>
          <w:sz w:val="28"/>
        </w:rPr>
      </w:pPr>
      <w:r w:rsidRPr="004674FF">
        <w:rPr>
          <w:b/>
          <w:noProof/>
          <w:sz w:val="28"/>
        </w:rPr>
        <w:lastRenderedPageBreak/>
        <w:drawing>
          <wp:inline distT="0" distB="0" distL="0" distR="0" wp14:anchorId="6DF89338" wp14:editId="7434C52D">
            <wp:extent cx="3038475" cy="38671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4674FF">
        <w:rPr>
          <w:b/>
          <w:noProof/>
          <w:sz w:val="28"/>
        </w:rPr>
        <w:drawing>
          <wp:inline distT="0" distB="0" distL="0" distR="0" wp14:anchorId="1187CC68" wp14:editId="21B95C58">
            <wp:extent cx="2924175" cy="38671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4D67" w:rsidRDefault="001F21C2" w:rsidP="001F21C2">
      <w:pPr>
        <w:spacing w:line="360" w:lineRule="auto"/>
        <w:ind w:firstLine="709"/>
        <w:jc w:val="both"/>
        <w:rPr>
          <w:sz w:val="28"/>
        </w:rPr>
      </w:pPr>
      <w:r w:rsidRPr="001F21C2">
        <w:rPr>
          <w:sz w:val="28"/>
        </w:rPr>
        <w:t>По критерию «П</w:t>
      </w:r>
      <w:r w:rsidR="002A4F5E" w:rsidRPr="001F21C2">
        <w:rPr>
          <w:color w:val="111111"/>
          <w:sz w:val="28"/>
        </w:rPr>
        <w:t>редставление</w:t>
      </w:r>
      <w:r w:rsidR="002A4F5E">
        <w:rPr>
          <w:color w:val="111111"/>
          <w:sz w:val="28"/>
        </w:rPr>
        <w:t xml:space="preserve"> о взаимосвязи</w:t>
      </w:r>
      <w:r>
        <w:rPr>
          <w:color w:val="111111"/>
          <w:sz w:val="28"/>
        </w:rPr>
        <w:t xml:space="preserve">  понятий «труд-продукт-деньги»</w:t>
      </w:r>
      <w:r w:rsidR="00050860">
        <w:rPr>
          <w:color w:val="111111"/>
          <w:sz w:val="28"/>
        </w:rPr>
        <w:t xml:space="preserve"> также можно говорить о положительной динамике. </w:t>
      </w:r>
      <w:r w:rsidR="002A4F5E">
        <w:rPr>
          <w:color w:val="111111"/>
          <w:sz w:val="28"/>
        </w:rPr>
        <w:t xml:space="preserve"> </w:t>
      </w:r>
      <w:r w:rsidR="00050860">
        <w:rPr>
          <w:sz w:val="28"/>
        </w:rPr>
        <w:t>Если на начало года у</w:t>
      </w:r>
      <w:r w:rsidR="002A4F5E">
        <w:rPr>
          <w:sz w:val="28"/>
        </w:rPr>
        <w:t xml:space="preserve"> </w:t>
      </w:r>
      <w:r w:rsidR="00050860">
        <w:rPr>
          <w:sz w:val="28"/>
        </w:rPr>
        <w:t xml:space="preserve">14 % </w:t>
      </w:r>
      <w:r w:rsidR="002A4F5E">
        <w:rPr>
          <w:sz w:val="28"/>
        </w:rPr>
        <w:t xml:space="preserve">детей </w:t>
      </w:r>
      <w:r w:rsidR="00050860">
        <w:rPr>
          <w:sz w:val="28"/>
        </w:rPr>
        <w:t xml:space="preserve">высокий уровень </w:t>
      </w:r>
      <w:proofErr w:type="spellStart"/>
      <w:r w:rsidR="00050860">
        <w:rPr>
          <w:sz w:val="28"/>
        </w:rPr>
        <w:t>сформированности</w:t>
      </w:r>
      <w:proofErr w:type="spellEnd"/>
      <w:r w:rsidR="00050860">
        <w:rPr>
          <w:sz w:val="28"/>
        </w:rPr>
        <w:t xml:space="preserve"> данных понятий, то</w:t>
      </w:r>
      <w:r w:rsidR="002A4F5E">
        <w:rPr>
          <w:sz w:val="28"/>
        </w:rPr>
        <w:t xml:space="preserve"> на конец </w:t>
      </w:r>
      <w:r w:rsidR="00050860">
        <w:rPr>
          <w:sz w:val="28"/>
        </w:rPr>
        <w:t xml:space="preserve">года </w:t>
      </w:r>
      <w:r w:rsidR="002A4F5E">
        <w:rPr>
          <w:sz w:val="28"/>
        </w:rPr>
        <w:t xml:space="preserve">показатель увеличился на 18 %, то есть составил 32 %. </w:t>
      </w:r>
      <w:r w:rsidR="00050860">
        <w:rPr>
          <w:sz w:val="28"/>
        </w:rPr>
        <w:t xml:space="preserve">Показатель </w:t>
      </w:r>
      <w:proofErr w:type="spellStart"/>
      <w:r w:rsidR="00050860">
        <w:rPr>
          <w:sz w:val="28"/>
        </w:rPr>
        <w:t>не</w:t>
      </w:r>
      <w:r w:rsidR="002A4F5E">
        <w:rPr>
          <w:sz w:val="28"/>
        </w:rPr>
        <w:t>сформированности</w:t>
      </w:r>
      <w:proofErr w:type="spellEnd"/>
      <w:r w:rsidR="002A4F5E">
        <w:rPr>
          <w:sz w:val="28"/>
        </w:rPr>
        <w:t xml:space="preserve"> </w:t>
      </w:r>
      <w:r w:rsidR="00050860">
        <w:rPr>
          <w:sz w:val="28"/>
        </w:rPr>
        <w:t xml:space="preserve">данных понятий </w:t>
      </w:r>
      <w:r w:rsidR="002A4F5E">
        <w:rPr>
          <w:sz w:val="28"/>
        </w:rPr>
        <w:t>также в течени</w:t>
      </w:r>
      <w:r w:rsidR="00050860">
        <w:rPr>
          <w:sz w:val="28"/>
        </w:rPr>
        <w:t>е</w:t>
      </w:r>
      <w:r w:rsidR="002A4F5E">
        <w:rPr>
          <w:sz w:val="28"/>
        </w:rPr>
        <w:t xml:space="preserve"> года изменился и уменьшился  на конец года на 47 %.</w:t>
      </w:r>
    </w:p>
    <w:p w:rsidR="004674FF" w:rsidRPr="004674FF" w:rsidRDefault="004674FF" w:rsidP="004674FF">
      <w:pPr>
        <w:spacing w:line="240" w:lineRule="auto"/>
        <w:ind w:firstLine="709"/>
        <w:jc w:val="center"/>
        <w:rPr>
          <w:b/>
          <w:sz w:val="28"/>
        </w:rPr>
      </w:pPr>
      <w:r w:rsidRPr="004674FF">
        <w:rPr>
          <w:b/>
          <w:sz w:val="28"/>
        </w:rPr>
        <w:t>Проявление личностных качеств</w:t>
      </w:r>
    </w:p>
    <w:p w:rsidR="00D74D67" w:rsidRDefault="00D74D67" w:rsidP="00357531">
      <w:pPr>
        <w:spacing w:line="240" w:lineRule="auto"/>
        <w:jc w:val="both"/>
        <w:rPr>
          <w:sz w:val="28"/>
        </w:rPr>
      </w:pPr>
    </w:p>
    <w:p w:rsidR="00357531" w:rsidRDefault="00357531" w:rsidP="00357531">
      <w:pPr>
        <w:spacing w:line="240" w:lineRule="auto"/>
        <w:jc w:val="both"/>
        <w:rPr>
          <w:sz w:val="28"/>
        </w:rPr>
      </w:pPr>
    </w:p>
    <w:p w:rsidR="00357531" w:rsidRDefault="00357531" w:rsidP="00357531">
      <w:pPr>
        <w:spacing w:line="240" w:lineRule="auto"/>
        <w:jc w:val="both"/>
        <w:rPr>
          <w:sz w:val="28"/>
        </w:rPr>
      </w:pPr>
    </w:p>
    <w:p w:rsidR="00357531" w:rsidRDefault="00357531" w:rsidP="00357531">
      <w:pPr>
        <w:spacing w:line="240" w:lineRule="auto"/>
        <w:jc w:val="both"/>
        <w:rPr>
          <w:sz w:val="28"/>
        </w:rPr>
      </w:pPr>
    </w:p>
    <w:p w:rsidR="00357531" w:rsidRDefault="00357531" w:rsidP="00357531">
      <w:pPr>
        <w:spacing w:line="240" w:lineRule="auto"/>
        <w:jc w:val="both"/>
        <w:rPr>
          <w:sz w:val="28"/>
        </w:rPr>
      </w:pPr>
    </w:p>
    <w:p w:rsidR="00357531" w:rsidRDefault="00357531" w:rsidP="00357531">
      <w:pPr>
        <w:spacing w:line="240" w:lineRule="auto"/>
        <w:jc w:val="both"/>
        <w:rPr>
          <w:sz w:val="28"/>
        </w:rPr>
      </w:pPr>
    </w:p>
    <w:p w:rsidR="00357531" w:rsidRDefault="00357531" w:rsidP="00357531">
      <w:pPr>
        <w:spacing w:line="240" w:lineRule="auto"/>
        <w:jc w:val="both"/>
        <w:rPr>
          <w:sz w:val="28"/>
        </w:rPr>
      </w:pPr>
    </w:p>
    <w:p w:rsidR="00D74D67" w:rsidRDefault="00357531">
      <w:pPr>
        <w:spacing w:after="0" w:line="240" w:lineRule="auto"/>
        <w:ind w:firstLine="705"/>
        <w:jc w:val="both"/>
        <w:rPr>
          <w:b/>
          <w:sz w:val="28"/>
        </w:rPr>
      </w:pPr>
      <w:bookmarkStart w:id="1" w:name="_GoBack"/>
      <w:bookmarkEnd w:id="1"/>
      <w:r>
        <w:rPr>
          <w:b/>
          <w:noProof/>
          <w:sz w:val="28"/>
        </w:rPr>
        <w:lastRenderedPageBreak/>
        <w:drawing>
          <wp:inline distT="0" distB="0" distL="0" distR="0">
            <wp:extent cx="6513195" cy="9203784"/>
            <wp:effectExtent l="0" t="0" r="0" b="0"/>
            <wp:docPr id="7" name="Рисунок 7" descr="C:\Users\user\Desktop\img20250120_1217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50120_121704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13195" cy="920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D67">
      <w:pgSz w:w="12240" w:h="15840"/>
      <w:pgMar w:top="1133" w:right="850" w:bottom="1133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4D67"/>
    <w:rsid w:val="00050860"/>
    <w:rsid w:val="001F21C2"/>
    <w:rsid w:val="002A4F5E"/>
    <w:rsid w:val="002D21E5"/>
    <w:rsid w:val="00357531"/>
    <w:rsid w:val="004674FF"/>
    <w:rsid w:val="00583DD2"/>
    <w:rsid w:val="00B13715"/>
    <w:rsid w:val="00D74D67"/>
    <w:rsid w:val="00EA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550508870007068"/>
          <c:y val="0.24136162857691568"/>
          <c:w val="0.43753943186480221"/>
          <c:h val="0.70833365341527432"/>
        </c:manualLayout>
      </c:layout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1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Лист1!$K$10:$K$12</c:f>
              <c:strCache>
                <c:ptCount val="3"/>
                <c:pt idx="0">
                  <c:v>сформировано</c:v>
                </c:pt>
                <c:pt idx="1">
                  <c:v>в стадии формирования</c:v>
                </c:pt>
                <c:pt idx="2">
                  <c:v>не сформировано</c:v>
                </c:pt>
              </c:strCache>
            </c:strRef>
          </c:cat>
          <c:val>
            <c:numRef>
              <c:f>Лист1!$L$10:$L$12</c:f>
              <c:numCache>
                <c:formatCode>0%</c:formatCode>
                <c:ptCount val="3"/>
                <c:pt idx="0">
                  <c:v>0.18</c:v>
                </c:pt>
                <c:pt idx="1">
                  <c:v>0.36</c:v>
                </c:pt>
                <c:pt idx="2">
                  <c:v>0.46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097290804751105"/>
          <c:y val="0.39223321170219577"/>
          <c:w val="0.28993223304714028"/>
          <c:h val="0.42075667370846936"/>
        </c:manualLayout>
      </c:layout>
      <c:overlay val="0"/>
      <c:txPr>
        <a:bodyPr/>
        <a:lstStyle/>
        <a:p>
          <a:pPr>
            <a:defRPr sz="1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934904240866002E-2"/>
          <c:y val="0.17361103010271864"/>
          <c:w val="0.4715523546569666"/>
          <c:h val="0.78446518259291664"/>
        </c:manualLayout>
      </c:layout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05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Лист2!$M$9:$M$11</c:f>
              <c:strCache>
                <c:ptCount val="3"/>
                <c:pt idx="0">
                  <c:v>сформировано</c:v>
                </c:pt>
                <c:pt idx="1">
                  <c:v>в стадии формирования</c:v>
                </c:pt>
                <c:pt idx="2">
                  <c:v>не сформировано</c:v>
                </c:pt>
              </c:strCache>
            </c:strRef>
          </c:cat>
          <c:val>
            <c:numRef>
              <c:f>Лист2!$N$9:$N$11</c:f>
              <c:numCache>
                <c:formatCode>0%</c:formatCode>
                <c:ptCount val="3"/>
                <c:pt idx="0">
                  <c:v>0.36</c:v>
                </c:pt>
                <c:pt idx="1">
                  <c:v>0.56999999999999995</c:v>
                </c:pt>
                <c:pt idx="2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779803372036117"/>
          <c:y val="0.38609359983848174"/>
          <c:w val="0.28562897170321244"/>
          <c:h val="0.42595120054437641"/>
        </c:manualLayout>
      </c:layout>
      <c:overlay val="0"/>
      <c:txPr>
        <a:bodyPr/>
        <a:lstStyle/>
        <a:p>
          <a:pPr>
            <a:defRPr sz="105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86789151356097E-2"/>
          <c:y val="0.21527777777777779"/>
          <c:w val="0.46388888888888891"/>
          <c:h val="0.77314814814814814"/>
        </c:manualLayout>
      </c:layout>
      <c:pieChart>
        <c:varyColors val="1"/>
        <c:ser>
          <c:idx val="0"/>
          <c:order val="0"/>
          <c:explosion val="2"/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Лист3!$N$12:$N$14</c:f>
              <c:strCache>
                <c:ptCount val="3"/>
                <c:pt idx="0">
                  <c:v>сформировано</c:v>
                </c:pt>
                <c:pt idx="1">
                  <c:v>в стадии формирования</c:v>
                </c:pt>
                <c:pt idx="2">
                  <c:v>не сформировано</c:v>
                </c:pt>
              </c:strCache>
            </c:strRef>
          </c:cat>
          <c:val>
            <c:numRef>
              <c:f>Лист3!$O$12:$O$14</c:f>
              <c:numCache>
                <c:formatCode>0%</c:formatCode>
                <c:ptCount val="3"/>
                <c:pt idx="0">
                  <c:v>0.14000000000000001</c:v>
                </c:pt>
                <c:pt idx="1">
                  <c:v>0.32</c:v>
                </c:pt>
                <c:pt idx="2">
                  <c:v>0.54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537357830271211"/>
          <c:y val="0.38540244969378817"/>
          <c:w val="0.32073753280839895"/>
          <c:h val="0.47919510061242343"/>
        </c:manualLayout>
      </c:layout>
      <c:overlay val="0"/>
      <c:txPr>
        <a:bodyPr/>
        <a:lstStyle/>
        <a:p>
          <a:pPr>
            <a:defRPr sz="13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5408563695619916E-2"/>
          <c:y val="0.19225387095069493"/>
          <c:w val="0.45110466454851039"/>
          <c:h val="0.77656608360196588"/>
        </c:manualLayout>
      </c:layout>
      <c:pieChart>
        <c:varyColors val="1"/>
        <c:ser>
          <c:idx val="0"/>
          <c:order val="0"/>
          <c:dLbls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Лист4!$N$13:$N$15</c:f>
              <c:strCache>
                <c:ptCount val="3"/>
                <c:pt idx="0">
                  <c:v>сформировано</c:v>
                </c:pt>
                <c:pt idx="1">
                  <c:v>в стадии формирования</c:v>
                </c:pt>
                <c:pt idx="2">
                  <c:v>не сформировано</c:v>
                </c:pt>
              </c:strCache>
            </c:strRef>
          </c:cat>
          <c:val>
            <c:numRef>
              <c:f>Лист4!$O$13:$O$15</c:f>
              <c:numCache>
                <c:formatCode>0%</c:formatCode>
                <c:ptCount val="3"/>
                <c:pt idx="0">
                  <c:v>0.32</c:v>
                </c:pt>
                <c:pt idx="1">
                  <c:v>0.61</c:v>
                </c:pt>
                <c:pt idx="2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271201813448064"/>
          <c:y val="0.3682455189698316"/>
          <c:w val="0.30010529385581186"/>
          <c:h val="0.46311472810865084"/>
        </c:manualLayout>
      </c:layout>
      <c:overlay val="0"/>
      <c:txPr>
        <a:bodyPr/>
        <a:lstStyle/>
        <a:p>
          <a:pPr>
            <a:defRPr sz="13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0.21127</cdr:x>
      <cdr:y>0.13495</cdr:y>
    </cdr:from>
    <cdr:to>
      <cdr:x>0.73135</cdr:x>
      <cdr:y>0.32397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14375" y="470458"/>
          <a:ext cx="1758607" cy="6589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600" b="1" dirty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pPr algn="ctr"/>
          <a:r>
            <a:rPr lang="ru-RU" sz="1400" dirty="0" smtClean="0">
              <a:latin typeface="Times New Roman" pitchFamily="18" charset="0"/>
              <a:cs typeface="Times New Roman" pitchFamily="18" charset="0"/>
            </a:rPr>
            <a:t>начало года</a:t>
          </a:r>
          <a:endParaRPr lang="ru-RU" sz="1400" dirty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0.34067</cdr:x>
      <cdr:y>0.20287</cdr:y>
    </cdr:from>
    <cdr:to>
      <cdr:x>0.73956</cdr:x>
      <cdr:y>0.32633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57247" y="628009"/>
          <a:ext cx="1120831" cy="3821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>
              <a:latin typeface="Times New Roman" pitchFamily="18" charset="0"/>
              <a:cs typeface="Times New Roman" pitchFamily="18" charset="0"/>
            </a:rPr>
            <a:t>конец года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0.4125</cdr:x>
      <cdr:y>0.08333</cdr:y>
    </cdr:from>
    <cdr:to>
      <cdr:x>0.86667</cdr:x>
      <cdr:y>0.20139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885950" y="228600"/>
          <a:ext cx="2076450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>
              <a:latin typeface="Times New Roman" pitchFamily="18" charset="0"/>
              <a:cs typeface="Times New Roman" pitchFamily="18" charset="0"/>
            </a:rPr>
            <a:t>начало года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0.22297</cdr:x>
      <cdr:y>0.08787</cdr:y>
    </cdr:from>
    <cdr:to>
      <cdr:x>0.70072</cdr:x>
      <cdr:y>0.20196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28650" y="312199"/>
          <a:ext cx="1346963" cy="4053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>
              <a:latin typeface="Times New Roman" pitchFamily="18" charset="0"/>
              <a:cs typeface="Times New Roman" pitchFamily="18" charset="0"/>
            </a:rPr>
            <a:t>конец года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2025-01-20T01:34:00Z</dcterms:created>
  <dcterms:modified xsi:type="dcterms:W3CDTF">2025-01-20T05:21:00Z</dcterms:modified>
</cp:coreProperties>
</file>